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16" w:rsidRPr="00376D16" w:rsidRDefault="00376D16" w:rsidP="00376D16">
      <w:pPr>
        <w:pStyle w:val="a3"/>
        <w:shd w:val="clear" w:color="auto" w:fill="FFFFFF"/>
        <w:spacing w:before="0" w:beforeAutospacing="0" w:after="300" w:afterAutospacing="0"/>
        <w:ind w:firstLine="584"/>
        <w:jc w:val="center"/>
        <w:rPr>
          <w:rFonts w:ascii="Rubik" w:hAnsi="Rubik"/>
          <w:color w:val="0D0D0D" w:themeColor="text1" w:themeTint="F2"/>
          <w:sz w:val="28"/>
          <w:szCs w:val="28"/>
          <w:lang w:val="uk-UA"/>
        </w:rPr>
      </w:pPr>
      <w:r w:rsidRPr="00376D16">
        <w:rPr>
          <w:rStyle w:val="a4"/>
          <w:rFonts w:ascii="Rubik" w:hAnsi="Rubik"/>
          <w:color w:val="0D0D0D" w:themeColor="text1" w:themeTint="F2"/>
          <w:sz w:val="28"/>
          <w:szCs w:val="28"/>
          <w:lang w:val="uk-UA"/>
        </w:rPr>
        <w:t xml:space="preserve">Зміни приголосних при творенні слів-іменників із </w:t>
      </w:r>
      <w:proofErr w:type="spellStart"/>
      <w:r w:rsidRPr="00376D16">
        <w:rPr>
          <w:rStyle w:val="a4"/>
          <w:rFonts w:ascii="Rubik" w:hAnsi="Rubik"/>
          <w:color w:val="0D0D0D" w:themeColor="text1" w:themeTint="F2"/>
          <w:sz w:val="28"/>
          <w:szCs w:val="28"/>
          <w:lang w:val="uk-UA"/>
        </w:rPr>
        <w:t>суф</w:t>
      </w:r>
      <w:proofErr w:type="spellEnd"/>
      <w:r w:rsidRPr="00376D16">
        <w:rPr>
          <w:rStyle w:val="a4"/>
          <w:rFonts w:ascii="Rubik" w:hAnsi="Rubik"/>
          <w:color w:val="0D0D0D" w:themeColor="text1" w:themeTint="F2"/>
          <w:sz w:val="28"/>
          <w:szCs w:val="28"/>
          <w:lang w:val="uk-UA"/>
        </w:rPr>
        <w:t>іксами </w:t>
      </w:r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-ин(а)</w:t>
      </w:r>
      <w:r w:rsidRPr="00376D16">
        <w:rPr>
          <w:rStyle w:val="a4"/>
          <w:rFonts w:ascii="Rubik" w:hAnsi="Rubik"/>
          <w:color w:val="0D0D0D" w:themeColor="text1" w:themeTint="F2"/>
          <w:sz w:val="28"/>
          <w:szCs w:val="28"/>
          <w:lang w:val="uk-UA"/>
        </w:rPr>
        <w:t> від прикметників на </w:t>
      </w:r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(</w:t>
      </w:r>
      <w:proofErr w:type="spellStart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-ськ</w:t>
      </w:r>
      <w:proofErr w:type="spellEnd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(</w:t>
      </w:r>
      <w:proofErr w:type="spellStart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ий</w:t>
      </w:r>
      <w:proofErr w:type="spellEnd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 xml:space="preserve">), </w:t>
      </w:r>
      <w:proofErr w:type="spellStart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-цьк</w:t>
      </w:r>
      <w:proofErr w:type="spellEnd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(</w:t>
      </w:r>
      <w:proofErr w:type="spellStart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ий</w:t>
      </w:r>
      <w:proofErr w:type="spellEnd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)</w:t>
      </w:r>
      <w:r w:rsidRPr="00376D16">
        <w:rPr>
          <w:rStyle w:val="a4"/>
          <w:rFonts w:ascii="Rubik" w:hAnsi="Rubik"/>
          <w:color w:val="0D0D0D" w:themeColor="text1" w:themeTint="F2"/>
          <w:sz w:val="28"/>
          <w:szCs w:val="28"/>
          <w:lang w:val="uk-UA"/>
        </w:rPr>
        <w:t xml:space="preserve">; буквосполученням </w:t>
      </w:r>
      <w:proofErr w:type="spellStart"/>
      <w:r w:rsidRPr="00376D16">
        <w:rPr>
          <w:rStyle w:val="a4"/>
          <w:rFonts w:ascii="Rubik" w:hAnsi="Rubik"/>
          <w:color w:val="0D0D0D" w:themeColor="text1" w:themeTint="F2"/>
          <w:sz w:val="28"/>
          <w:szCs w:val="28"/>
          <w:lang w:val="uk-UA"/>
        </w:rPr>
        <w:t>–</w:t>
      </w:r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чн</w:t>
      </w:r>
      <w:proofErr w:type="spellEnd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(</w:t>
      </w:r>
      <w:proofErr w:type="spellStart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-шн</w:t>
      </w:r>
      <w:proofErr w:type="spellEnd"/>
      <w:r w:rsidRPr="00376D16">
        <w:rPr>
          <w:rStyle w:val="a5"/>
          <w:rFonts w:ascii="Rubik" w:hAnsi="Rubik"/>
          <w:b/>
          <w:bCs/>
          <w:color w:val="0D0D0D" w:themeColor="text1" w:themeTint="F2"/>
          <w:sz w:val="28"/>
          <w:szCs w:val="28"/>
          <w:lang w:val="uk-UA"/>
        </w:rPr>
        <w:t>)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При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словотворенні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або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словозміні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виникає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збіг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приголосних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. Звуки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можуть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змінюватись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.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Прикметникові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суфікси</w:t>
      </w:r>
      <w:proofErr w:type="spellEnd"/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ць</w:t>
      </w:r>
      <w:proofErr w:type="gram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к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(</w:t>
      </w:r>
      <w:proofErr w:type="spellStart"/>
      <w:proofErr w:type="gram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ий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), 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ськ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(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ий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)</w:t>
      </w:r>
      <w:r w:rsidRPr="00376D16">
        <w:rPr>
          <w:rFonts w:ascii="Rubik" w:hAnsi="Rubik"/>
          <w:color w:val="0D0D0D" w:themeColor="text1" w:themeTint="F2"/>
          <w:sz w:val="28"/>
          <w:szCs w:val="28"/>
        </w:rPr>
        <w:t> 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замінюються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: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ць</w:t>
      </w:r>
      <w:proofErr w:type="gram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к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gram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 xml:space="preserve"> на 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чч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r w:rsidRPr="00376D16">
        <w:rPr>
          <w:rFonts w:ascii="Rubik" w:hAnsi="Rubik"/>
          <w:color w:val="0D0D0D" w:themeColor="text1" w:themeTint="F2"/>
          <w:sz w:val="28"/>
          <w:szCs w:val="28"/>
        </w:rPr>
        <w:t>: 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гайдамацький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гайдамаччина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,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донецький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Донеччина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але: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галицький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Галичина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,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сь</w:t>
      </w:r>
      <w:proofErr w:type="gram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к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gram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 xml:space="preserve"> на -щ-</w:t>
      </w:r>
      <w:r w:rsidRPr="00376D16">
        <w:rPr>
          <w:rFonts w:ascii="Rubik" w:hAnsi="Rubik"/>
          <w:color w:val="0D0D0D" w:themeColor="text1" w:themeTint="F2"/>
          <w:sz w:val="28"/>
          <w:szCs w:val="28"/>
        </w:rPr>
        <w:t>: 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київський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Київщина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.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Відбуваються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також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зміни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в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групах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приголосних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: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з</w:t>
      </w:r>
      <w:proofErr w:type="gram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к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gramEnd"/>
      <w:r w:rsidRPr="00376D16">
        <w:rPr>
          <w:rFonts w:ascii="Rubik" w:hAnsi="Rubik"/>
          <w:color w:val="0D0D0D" w:themeColor="text1" w:themeTint="F2"/>
          <w:sz w:val="28"/>
          <w:szCs w:val="28"/>
        </w:rPr>
        <w:t> на </w:t>
      </w: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жч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r w:rsidRPr="00376D16">
        <w:rPr>
          <w:rFonts w:ascii="Rubik" w:hAnsi="Rubik"/>
          <w:color w:val="0D0D0D" w:themeColor="text1" w:themeTint="F2"/>
          <w:sz w:val="28"/>
          <w:szCs w:val="28"/>
        </w:rPr>
        <w:t>: 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брязкіт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бряжчати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,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spell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с</w:t>
      </w:r>
      <w:proofErr w:type="gramStart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к</w:t>
      </w:r>
      <w:proofErr w:type="spellEnd"/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</w:t>
      </w:r>
      <w:proofErr w:type="gramEnd"/>
      <w:r w:rsidRPr="00376D16">
        <w:rPr>
          <w:rFonts w:ascii="Rubik" w:hAnsi="Rubik"/>
          <w:color w:val="0D0D0D" w:themeColor="text1" w:themeTint="F2"/>
          <w:sz w:val="28"/>
          <w:szCs w:val="28"/>
        </w:rPr>
        <w:t> на </w:t>
      </w:r>
      <w:r w:rsidRPr="00376D16">
        <w:rPr>
          <w:rStyle w:val="a4"/>
          <w:rFonts w:ascii="Rubik" w:hAnsi="Rubik"/>
          <w:i/>
          <w:iCs/>
          <w:color w:val="0D0D0D" w:themeColor="text1" w:themeTint="F2"/>
          <w:sz w:val="28"/>
          <w:szCs w:val="28"/>
        </w:rPr>
        <w:t>-щ-</w:t>
      </w:r>
      <w:r w:rsidRPr="00376D16">
        <w:rPr>
          <w:rFonts w:ascii="Rubik" w:hAnsi="Rubik"/>
          <w:color w:val="0D0D0D" w:themeColor="text1" w:themeTint="F2"/>
          <w:sz w:val="28"/>
          <w:szCs w:val="28"/>
        </w:rPr>
        <w:t>: </w:t>
      </w:r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вереск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верещати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,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віск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вощина,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пісок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піщаний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.</w:t>
      </w:r>
    </w:p>
    <w:p w:rsidR="00376D16" w:rsidRPr="00376D16" w:rsidRDefault="00376D16" w:rsidP="00376D16">
      <w:pPr>
        <w:pStyle w:val="a3"/>
        <w:shd w:val="clear" w:color="auto" w:fill="FFFFFF"/>
        <w:spacing w:before="300" w:beforeAutospacing="0" w:after="300" w:afterAutospacing="0"/>
        <w:ind w:firstLine="584"/>
        <w:rPr>
          <w:rFonts w:ascii="Rubik" w:hAnsi="Rubik"/>
          <w:color w:val="0D0D0D" w:themeColor="text1" w:themeTint="F2"/>
          <w:sz w:val="28"/>
          <w:szCs w:val="28"/>
        </w:rPr>
      </w:pP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Виняток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становлять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присвійні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 xml:space="preserve"> </w:t>
      </w:r>
      <w:proofErr w:type="spellStart"/>
      <w:r w:rsidRPr="00376D16">
        <w:rPr>
          <w:rFonts w:ascii="Rubik" w:hAnsi="Rubik"/>
          <w:color w:val="0D0D0D" w:themeColor="text1" w:themeTint="F2"/>
          <w:sz w:val="28"/>
          <w:szCs w:val="28"/>
        </w:rPr>
        <w:t>прикметники</w:t>
      </w:r>
      <w:proofErr w:type="spellEnd"/>
      <w:r w:rsidRPr="00376D16">
        <w:rPr>
          <w:rFonts w:ascii="Rubik" w:hAnsi="Rubik"/>
          <w:color w:val="0D0D0D" w:themeColor="text1" w:themeTint="F2"/>
          <w:sz w:val="28"/>
          <w:szCs w:val="28"/>
        </w:rPr>
        <w:t>: 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Параска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Парасчин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, Васька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Васьчин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, але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Мелашка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 xml:space="preserve"> — </w:t>
      </w:r>
      <w:proofErr w:type="spellStart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Мелащин</w:t>
      </w:r>
      <w:proofErr w:type="spellEnd"/>
      <w:r w:rsidRPr="00376D16">
        <w:rPr>
          <w:rStyle w:val="a5"/>
          <w:rFonts w:ascii="Rubik" w:hAnsi="Rubik"/>
          <w:color w:val="0D0D0D" w:themeColor="text1" w:themeTint="F2"/>
          <w:sz w:val="28"/>
          <w:szCs w:val="28"/>
        </w:rPr>
        <w:t>.</w:t>
      </w:r>
    </w:p>
    <w:p w:rsidR="00216C04" w:rsidRPr="00376D16" w:rsidRDefault="00376D16">
      <w:pPr>
        <w:rPr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216C04" w:rsidRPr="0037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16"/>
    <w:rsid w:val="00206E5F"/>
    <w:rsid w:val="00376D16"/>
    <w:rsid w:val="0060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D16"/>
    <w:rPr>
      <w:b/>
      <w:bCs/>
    </w:rPr>
  </w:style>
  <w:style w:type="character" w:styleId="a5">
    <w:name w:val="Emphasis"/>
    <w:basedOn w:val="a0"/>
    <w:uiPriority w:val="20"/>
    <w:qFormat/>
    <w:rsid w:val="00376D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D16"/>
    <w:rPr>
      <w:b/>
      <w:bCs/>
    </w:rPr>
  </w:style>
  <w:style w:type="character" w:styleId="a5">
    <w:name w:val="Emphasis"/>
    <w:basedOn w:val="a0"/>
    <w:uiPriority w:val="20"/>
    <w:qFormat/>
    <w:rsid w:val="00376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126</cp:lastModifiedBy>
  <cp:revision>1</cp:revision>
  <dcterms:created xsi:type="dcterms:W3CDTF">2022-10-27T16:55:00Z</dcterms:created>
  <dcterms:modified xsi:type="dcterms:W3CDTF">2022-10-27T16:58:00Z</dcterms:modified>
</cp:coreProperties>
</file>