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D83" w:rsidRPr="0034191D" w:rsidRDefault="00E20D83" w:rsidP="003419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4191D">
        <w:rPr>
          <w:rFonts w:ascii="Times New Roman" w:hAnsi="Times New Roman" w:cs="Times New Roman"/>
          <w:b/>
          <w:sz w:val="28"/>
          <w:szCs w:val="28"/>
        </w:rPr>
        <w:t>ПОБУДОВА ПЕРСПЕКТИВИ ПАРКЕТІВ</w:t>
      </w:r>
    </w:p>
    <w:bookmarkEnd w:id="0"/>
    <w:p w:rsidR="00E20D83" w:rsidRPr="0034191D" w:rsidRDefault="0034191D">
      <w:pPr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34191D">
        <w:rPr>
          <w:rFonts w:ascii="Times New Roman" w:hAnsi="Times New Roman" w:cs="Times New Roman"/>
          <w:sz w:val="28"/>
          <w:szCs w:val="28"/>
        </w:rPr>
        <w:t xml:space="preserve">При виконанні побудов перспектив паркетів застосовують способи поділу і збільшення відрізків в перспективі.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34191D">
        <w:rPr>
          <w:rFonts w:ascii="Times New Roman" w:hAnsi="Times New Roman" w:cs="Times New Roman"/>
          <w:sz w:val="28"/>
          <w:szCs w:val="28"/>
        </w:rPr>
        <w:t>На рис. 7.1, а розглянутий приклад розділення перспективи відрізка А0 В0 на три рівні частини.</w:t>
      </w:r>
    </w:p>
    <w:p w:rsidR="00E20D83" w:rsidRDefault="00E20D83">
      <w:pPr>
        <w:rPr>
          <w:noProof/>
          <w:lang w:eastAsia="uk-UA"/>
        </w:rPr>
      </w:pPr>
      <w:r>
        <w:rPr>
          <w:noProof/>
          <w:lang w:eastAsia="uk-UA"/>
        </w:rPr>
        <w:drawing>
          <wp:inline distT="0" distB="0" distL="0" distR="0" wp14:anchorId="4A00E4E4" wp14:editId="5649561B">
            <wp:extent cx="5675243" cy="2451554"/>
            <wp:effectExtent l="0" t="0" r="190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2340" t="30347" r="33476" b="43386"/>
                    <a:stretch/>
                  </pic:blipFill>
                  <pic:spPr bwMode="auto">
                    <a:xfrm>
                      <a:off x="0" y="0"/>
                      <a:ext cx="5739942" cy="24795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4191D" w:rsidRPr="0034191D" w:rsidRDefault="0034191D">
      <w:pPr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34191D">
        <w:rPr>
          <w:rFonts w:ascii="Times New Roman" w:hAnsi="Times New Roman" w:cs="Times New Roman"/>
          <w:sz w:val="28"/>
          <w:szCs w:val="28"/>
        </w:rPr>
        <w:t>Рисунок 7.1 – Розділення перспективи відрізка рівні частини</w:t>
      </w:r>
    </w:p>
    <w:p w:rsidR="0034191D" w:rsidRPr="0034191D" w:rsidRDefault="0034191D">
      <w:pPr>
        <w:rPr>
          <w:rFonts w:ascii="Times New Roman" w:hAnsi="Times New Roman" w:cs="Times New Roman"/>
          <w:noProof/>
          <w:sz w:val="28"/>
          <w:szCs w:val="28"/>
          <w:lang w:eastAsia="uk-UA"/>
        </w:rPr>
      </w:pPr>
      <w:r w:rsidRPr="0034191D">
        <w:rPr>
          <w:rFonts w:ascii="Times New Roman" w:hAnsi="Times New Roman" w:cs="Times New Roman"/>
          <w:sz w:val="28"/>
          <w:szCs w:val="28"/>
        </w:rPr>
        <w:t>Через точку А0 проводять горизонтальну пряму і відкладають на ній від точки А0 три довільних, але рівних між собою відрізка А0 −1, 1−2, 2−3. Далі через точку 3 і В0 проводять пряму до лінії горизонту в точці F. Точку F ділильного масштабу з’єднують прямими з точками 1 і 2. Прямі 1−F, 2−F, проведені з точок основи масштабу в точку F, визначають на відрізку А0 В0 точки 10 і 20 . Отримані перспективи відрізків А0 −10 , 10 −20 і 20 −В0 будуть між собою рівні.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Pr="0034191D">
        <w:rPr>
          <w:rFonts w:ascii="Times New Roman" w:hAnsi="Times New Roman" w:cs="Times New Roman"/>
          <w:sz w:val="28"/>
          <w:szCs w:val="28"/>
        </w:rPr>
        <w:t xml:space="preserve"> Аналогічним чином можна виконати і збільшення відрізка А0 В0 (рис. 7.1, б), наприклад, в два рази. Через точку А0 проводять пряму, паралельну основи картини. На лінії горизонту беруть довільну точку F і з’єднують її з точкою В0 . Пряму FВ0 продовжують до перетину з горизонтальною прямою в точці 1. Від точки 1 вправо відкладають на прямій відрізок 1−2, рівний відрізку А−1. Точку 2 з’єднують прямою з точкою F. Перспективу відрізка А0 В0 подовжують до прямої F−2 у точці С0 . Перспектива відрізка А0 С0 буде вдвічі більше перспективи відрізка А0 В0 .</w:t>
      </w:r>
    </w:p>
    <w:p w:rsidR="0034191D" w:rsidRDefault="0034191D">
      <w:pPr>
        <w:rPr>
          <w:noProof/>
          <w:lang w:eastAsia="uk-UA"/>
        </w:rPr>
      </w:pPr>
    </w:p>
    <w:p w:rsidR="0034191D" w:rsidRDefault="00297A8C">
      <w:pPr>
        <w:rPr>
          <w:noProof/>
          <w:lang w:eastAsia="uk-UA"/>
        </w:rPr>
      </w:pPr>
      <w:r w:rsidRPr="00297A8C">
        <w:rPr>
          <w:rFonts w:ascii="Times New Roman" w:hAnsi="Times New Roman" w:cs="Times New Roman"/>
          <w:sz w:val="28"/>
          <w:szCs w:val="28"/>
        </w:rPr>
        <w:t>Способи поділу перспективи відрізка на рівні частини, а також і збільшення перспективи відрізка широко застосовуються при зображенні паркету</w:t>
      </w:r>
      <w:r w:rsidRPr="00E20D83">
        <w:t>.</w:t>
      </w:r>
    </w:p>
    <w:p w:rsidR="00297A8C" w:rsidRDefault="00297A8C"/>
    <w:p w:rsidR="00297A8C" w:rsidRDefault="00297A8C"/>
    <w:p w:rsidR="00E20D83" w:rsidRDefault="00E20D83">
      <w:r>
        <w:rPr>
          <w:noProof/>
          <w:lang w:eastAsia="uk-UA"/>
        </w:rPr>
        <w:lastRenderedPageBreak/>
        <w:drawing>
          <wp:inline distT="0" distB="0" distL="0" distR="0" wp14:anchorId="25182ED3" wp14:editId="7CE51270">
            <wp:extent cx="5764696" cy="3227542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3781" t="47961" r="34857" b="20806"/>
                    <a:stretch/>
                  </pic:blipFill>
                  <pic:spPr bwMode="auto">
                    <a:xfrm>
                      <a:off x="0" y="0"/>
                      <a:ext cx="5788115" cy="32406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</w:t>
      </w:r>
    </w:p>
    <w:p w:rsidR="00E20D83" w:rsidRDefault="00E20D83">
      <w:pPr>
        <w:rPr>
          <w:noProof/>
          <w:lang w:eastAsia="uk-UA"/>
        </w:rPr>
      </w:pPr>
    </w:p>
    <w:p w:rsidR="00297A8C" w:rsidRDefault="00297A8C">
      <w:pPr>
        <w:rPr>
          <w:noProof/>
          <w:lang w:eastAsia="uk-UA"/>
        </w:rPr>
      </w:pPr>
      <w:r w:rsidRPr="00297A8C">
        <w:rPr>
          <w:rFonts w:ascii="Times New Roman" w:hAnsi="Times New Roman" w:cs="Times New Roman"/>
          <w:sz w:val="28"/>
          <w:szCs w:val="28"/>
        </w:rPr>
        <w:t>Рисунок 7.2 – Побудова перспективи паркету</w:t>
      </w:r>
    </w:p>
    <w:p w:rsidR="00297A8C" w:rsidRPr="00297A8C" w:rsidRDefault="00297A8C" w:rsidP="00297A8C">
      <w:pPr>
        <w:rPr>
          <w:rFonts w:ascii="Times New Roman" w:hAnsi="Times New Roman" w:cs="Times New Roman"/>
          <w:sz w:val="28"/>
          <w:szCs w:val="28"/>
        </w:rPr>
      </w:pPr>
      <w:r w:rsidRPr="00297A8C">
        <w:rPr>
          <w:rFonts w:ascii="Times New Roman" w:hAnsi="Times New Roman" w:cs="Times New Roman"/>
          <w:sz w:val="28"/>
          <w:szCs w:val="28"/>
        </w:rPr>
        <w:t>На лінії горизонту на бажаній висоті визначають центральну точку сходу і відстань від глядача до картини (D1/3), яке зменшено заради зручності побудови в три рази (рис 7.2, а). На основі картини відкладають бажану ширину квадратів паркету і з’єднують точки 10, 20 і 30 та інші з центральною точкою сходу Р. Для визначення глибини кожної плитки в перспективі розділяють відкладену на основі картини ширину плитки паркету на три частини, що відповідає прийнятому зменшенню відстані РD1 в три рази. Поєднавши кожну з отриманих точок з точкою D1/3, на напрямку 0–Р визначають точки 1°, 2°, 3°, 4° (рис 7.2, б) глибини зображення квадратів в перспективі. Через отримані точки треба провести горизонтальні прямі.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297A8C">
        <w:rPr>
          <w:rFonts w:ascii="Times New Roman" w:hAnsi="Times New Roman" w:cs="Times New Roman"/>
          <w:sz w:val="28"/>
          <w:szCs w:val="28"/>
        </w:rPr>
        <w:t xml:space="preserve"> При зображенні іншого варіанту паркету (рис 7.3) з плитками під кутом 45° до картинної площини, треба провести діагоналі кожної плитки і, орієнтуючись на них, повторити попередні побудови.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297A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7A8C" w:rsidRPr="00297A8C" w:rsidRDefault="00297A8C">
      <w:pPr>
        <w:rPr>
          <w:rFonts w:ascii="Times New Roman" w:hAnsi="Times New Roman" w:cs="Times New Roman"/>
          <w:noProof/>
          <w:sz w:val="28"/>
          <w:szCs w:val="28"/>
          <w:lang w:eastAsia="uk-UA"/>
        </w:rPr>
      </w:pPr>
    </w:p>
    <w:p w:rsidR="00297A8C" w:rsidRPr="00297A8C" w:rsidRDefault="00297A8C">
      <w:pPr>
        <w:rPr>
          <w:rFonts w:ascii="Times New Roman" w:hAnsi="Times New Roman" w:cs="Times New Roman"/>
          <w:noProof/>
          <w:sz w:val="28"/>
          <w:szCs w:val="28"/>
          <w:lang w:eastAsia="uk-UA"/>
        </w:rPr>
      </w:pPr>
    </w:p>
    <w:p w:rsidR="00297A8C" w:rsidRDefault="00297A8C">
      <w:pPr>
        <w:rPr>
          <w:noProof/>
          <w:lang w:eastAsia="uk-UA"/>
        </w:rPr>
      </w:pPr>
    </w:p>
    <w:p w:rsidR="00297A8C" w:rsidRDefault="00297A8C">
      <w:pPr>
        <w:rPr>
          <w:noProof/>
          <w:lang w:eastAsia="uk-UA"/>
        </w:rPr>
      </w:pPr>
    </w:p>
    <w:p w:rsidR="00297A8C" w:rsidRDefault="00297A8C">
      <w:pPr>
        <w:rPr>
          <w:noProof/>
          <w:lang w:eastAsia="uk-UA"/>
        </w:rPr>
      </w:pPr>
    </w:p>
    <w:p w:rsidR="00297A8C" w:rsidRDefault="00297A8C">
      <w:pPr>
        <w:rPr>
          <w:noProof/>
          <w:lang w:eastAsia="uk-UA"/>
        </w:rPr>
      </w:pPr>
    </w:p>
    <w:p w:rsidR="00297A8C" w:rsidRDefault="00297A8C">
      <w:pPr>
        <w:rPr>
          <w:noProof/>
          <w:lang w:eastAsia="uk-UA"/>
        </w:rPr>
      </w:pPr>
    </w:p>
    <w:p w:rsidR="00297A8C" w:rsidRDefault="00297A8C">
      <w:pPr>
        <w:rPr>
          <w:noProof/>
          <w:lang w:eastAsia="uk-UA"/>
        </w:rPr>
      </w:pPr>
    </w:p>
    <w:p w:rsidR="00297A8C" w:rsidRDefault="00297A8C">
      <w:pPr>
        <w:rPr>
          <w:noProof/>
          <w:lang w:eastAsia="uk-UA"/>
        </w:rPr>
      </w:pPr>
    </w:p>
    <w:p w:rsidR="00E20D83" w:rsidRDefault="00E20D83">
      <w:pPr>
        <w:rPr>
          <w:noProof/>
          <w:lang w:eastAsia="uk-UA"/>
        </w:rPr>
      </w:pPr>
      <w:r>
        <w:rPr>
          <w:noProof/>
          <w:lang w:eastAsia="uk-UA"/>
        </w:rPr>
        <w:lastRenderedPageBreak/>
        <w:drawing>
          <wp:inline distT="0" distB="0" distL="0" distR="0" wp14:anchorId="7949AFC5" wp14:editId="31CCEC4B">
            <wp:extent cx="4939748" cy="2361953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3290" t="17816" r="33422" b="54017"/>
                    <a:stretch/>
                  </pic:blipFill>
                  <pic:spPr bwMode="auto">
                    <a:xfrm>
                      <a:off x="0" y="0"/>
                      <a:ext cx="4958672" cy="23710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97A8C" w:rsidRDefault="00297A8C" w:rsidP="00297A8C">
      <w:pPr>
        <w:rPr>
          <w:rFonts w:ascii="Times New Roman" w:hAnsi="Times New Roman" w:cs="Times New Roman"/>
          <w:sz w:val="28"/>
          <w:szCs w:val="28"/>
        </w:rPr>
      </w:pPr>
      <w:r w:rsidRPr="00297A8C">
        <w:rPr>
          <w:rFonts w:ascii="Times New Roman" w:hAnsi="Times New Roman" w:cs="Times New Roman"/>
          <w:sz w:val="28"/>
          <w:szCs w:val="28"/>
        </w:rPr>
        <w:t xml:space="preserve"> Рисунок 7.3 – Побудова перспективи паркету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297A8C" w:rsidRDefault="00297A8C" w:rsidP="00297A8C">
      <w:pPr>
        <w:rPr>
          <w:rFonts w:ascii="Times New Roman" w:hAnsi="Times New Roman" w:cs="Times New Roman"/>
          <w:sz w:val="28"/>
          <w:szCs w:val="28"/>
        </w:rPr>
      </w:pPr>
      <w:r w:rsidRPr="00297A8C">
        <w:rPr>
          <w:rFonts w:ascii="Times New Roman" w:hAnsi="Times New Roman" w:cs="Times New Roman"/>
          <w:sz w:val="28"/>
          <w:szCs w:val="28"/>
        </w:rPr>
        <w:t xml:space="preserve"> Відмінність полягає в тому, що на основі картини треба відкладати не сторони квадратів, а їх діагоналі. Подальша побудова ясна з креслення.</w:t>
      </w:r>
    </w:p>
    <w:p w:rsidR="00297A8C" w:rsidRPr="00297A8C" w:rsidRDefault="00297A8C">
      <w:pPr>
        <w:rPr>
          <w:rFonts w:ascii="Times New Roman" w:hAnsi="Times New Roman" w:cs="Times New Roman"/>
          <w:sz w:val="28"/>
          <w:szCs w:val="28"/>
        </w:rPr>
      </w:pPr>
      <w:r w:rsidRPr="00297A8C">
        <w:rPr>
          <w:rFonts w:ascii="Times New Roman" w:hAnsi="Times New Roman" w:cs="Times New Roman"/>
          <w:sz w:val="28"/>
          <w:szCs w:val="28"/>
        </w:rPr>
        <w:t xml:space="preserve"> На рис. 7.4 та 7.5 наведено ще декілька прикладів побудови перспективи паркетів.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</w:t>
      </w:r>
    </w:p>
    <w:p w:rsidR="00297A8C" w:rsidRDefault="00297A8C"/>
    <w:p w:rsidR="00E20D83" w:rsidRDefault="00E20D83">
      <w:r>
        <w:rPr>
          <w:noProof/>
          <w:lang w:eastAsia="uk-UA"/>
        </w:rPr>
        <w:drawing>
          <wp:inline distT="0" distB="0" distL="0" distR="0" wp14:anchorId="4908B9B7" wp14:editId="3756307B">
            <wp:extent cx="5878313" cy="2355574"/>
            <wp:effectExtent l="0" t="0" r="8255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3296" t="61532" r="33894" b="15082"/>
                    <a:stretch/>
                  </pic:blipFill>
                  <pic:spPr bwMode="auto">
                    <a:xfrm>
                      <a:off x="0" y="0"/>
                      <a:ext cx="5904550" cy="23660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20D83" w:rsidRDefault="00297A8C">
      <w:pPr>
        <w:rPr>
          <w:noProof/>
          <w:lang w:eastAsia="uk-UA"/>
        </w:rPr>
      </w:pPr>
      <w:r w:rsidRPr="00297A8C">
        <w:rPr>
          <w:rFonts w:ascii="Times New Roman" w:hAnsi="Times New Roman" w:cs="Times New Roman"/>
          <w:sz w:val="28"/>
          <w:szCs w:val="28"/>
        </w:rPr>
        <w:t>Рисунок 7.4 –</w:t>
      </w:r>
      <w:r>
        <w:rPr>
          <w:rFonts w:ascii="Times New Roman" w:hAnsi="Times New Roman" w:cs="Times New Roman"/>
          <w:sz w:val="28"/>
          <w:szCs w:val="28"/>
        </w:rPr>
        <w:t xml:space="preserve"> Побудова перспективи паркету </w:t>
      </w:r>
      <w:r w:rsidRPr="00297A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0D83" w:rsidRDefault="00E20D83">
      <w:r>
        <w:rPr>
          <w:noProof/>
          <w:lang w:eastAsia="uk-UA"/>
        </w:rPr>
        <w:lastRenderedPageBreak/>
        <w:drawing>
          <wp:inline distT="0" distB="0" distL="0" distR="0" wp14:anchorId="604D8375" wp14:editId="6BD797FF">
            <wp:extent cx="4581939" cy="5919235"/>
            <wp:effectExtent l="0" t="0" r="9525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2168" t="14156" r="35024" b="10454"/>
                    <a:stretch/>
                  </pic:blipFill>
                  <pic:spPr bwMode="auto">
                    <a:xfrm>
                      <a:off x="0" y="0"/>
                      <a:ext cx="4587943" cy="59269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A7599" w:rsidRPr="00297A8C" w:rsidRDefault="003A7599" w:rsidP="003A7599">
      <w:pPr>
        <w:rPr>
          <w:rFonts w:ascii="Times New Roman" w:hAnsi="Times New Roman" w:cs="Times New Roman"/>
          <w:sz w:val="28"/>
          <w:szCs w:val="28"/>
        </w:rPr>
      </w:pPr>
      <w:r w:rsidRPr="00297A8C">
        <w:rPr>
          <w:rFonts w:ascii="Times New Roman" w:hAnsi="Times New Roman" w:cs="Times New Roman"/>
          <w:sz w:val="28"/>
          <w:szCs w:val="28"/>
        </w:rPr>
        <w:t>Рисунок 7.5 – Побудова перспективи паркет</w:t>
      </w:r>
    </w:p>
    <w:p w:rsidR="003A7599" w:rsidRDefault="003A7599" w:rsidP="003A7599">
      <w:pPr>
        <w:rPr>
          <w:noProof/>
          <w:lang w:eastAsia="uk-UA"/>
        </w:rPr>
      </w:pPr>
    </w:p>
    <w:p w:rsidR="00A81E9F" w:rsidRDefault="00980EE5">
      <w:pPr>
        <w:rPr>
          <w:noProof/>
          <w:lang w:eastAsia="uk-UA"/>
        </w:rPr>
      </w:pPr>
      <w:r>
        <w:rPr>
          <w:noProof/>
          <w:lang w:eastAsia="uk-UA"/>
        </w:rPr>
        <w:t xml:space="preserve">  </w:t>
      </w:r>
    </w:p>
    <w:p w:rsidR="00A81E9F" w:rsidRDefault="00180E23">
      <w:r>
        <w:t xml:space="preserve"> </w:t>
      </w:r>
    </w:p>
    <w:sectPr w:rsidR="00A81E9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D83"/>
    <w:rsid w:val="00001EDF"/>
    <w:rsid w:val="00180E23"/>
    <w:rsid w:val="00240ECC"/>
    <w:rsid w:val="00297A8C"/>
    <w:rsid w:val="0034191D"/>
    <w:rsid w:val="003A7599"/>
    <w:rsid w:val="006F2737"/>
    <w:rsid w:val="00980EE5"/>
    <w:rsid w:val="00A81E9F"/>
    <w:rsid w:val="00AB3141"/>
    <w:rsid w:val="00B13CF5"/>
    <w:rsid w:val="00E20D83"/>
    <w:rsid w:val="00EE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CB2516-3367-4A34-A35F-CAB59461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2120</Words>
  <Characters>1209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2023-03-10T07:59:00Z</dcterms:created>
  <dcterms:modified xsi:type="dcterms:W3CDTF">2023-03-24T11:18:00Z</dcterms:modified>
</cp:coreProperties>
</file>